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3" w:line="240" w:lineRule="auto"/>
        <w:ind w:right="2220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</w:rPr>
        <w:drawing>
          <wp:inline distB="114300" distT="114300" distL="114300" distR="114300">
            <wp:extent cx="3466148" cy="34326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66148" cy="3432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3976695</wp:posOffset>
            </wp:positionH>
            <wp:positionV relativeFrom="paragraph">
              <wp:posOffset>114300</wp:posOffset>
            </wp:positionV>
            <wp:extent cx="2143125" cy="517843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5178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after="13" w:line="240" w:lineRule="auto"/>
        <w:ind w:right="2220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CLIENT INTERVIEW COMPETITION </w:t>
      </w:r>
    </w:p>
    <w:p w:rsidR="00000000" w:rsidDel="00000000" w:rsidP="00000000" w:rsidRDefault="00000000" w:rsidRPr="00000000" w14:paraId="00000003">
      <w:pPr>
        <w:pageBreakBefore w:val="0"/>
        <w:spacing w:after="13" w:line="240" w:lineRule="auto"/>
        <w:ind w:right="2220"/>
        <w:jc w:val="left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13" w:line="240" w:lineRule="auto"/>
        <w:ind w:right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JUDGING GUIDELINES 2024</w:t>
      </w:r>
    </w:p>
    <w:p w:rsidR="00000000" w:rsidDel="00000000" w:rsidP="00000000" w:rsidRDefault="00000000" w:rsidRPr="00000000" w14:paraId="00000005">
      <w:pPr>
        <w:pageBreakBefore w:val="0"/>
        <w:spacing w:after="13" w:line="240" w:lineRule="auto"/>
        <w:ind w:right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GRAND FINAL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Background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Competition takes place in a mock environment where teams of two student competitors, playing the role of lawyers, are visited by a potential client (a student actor) for a preliminary meeting. After their meeting, competitors have a short post-interview reflection with a senior partner at a law firm (played by a judge) to discuss the facts of the case, and whether the firm should take on the client.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0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There is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no legal knowledge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required as part of the competition, and competitors are discouraged from mentioning specific legal terms and areas of law.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Competitors are scored out of 30, based on: problem analysis, discovery of secret facts, working atmosphere, structure, teamwork &amp; professionalism, as well as their post-interview reflection.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Structure of the Competition: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hanging="360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Each team will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interview the client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minutes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440" w:right="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Judges should knock on the table when there is one minute remaining. Teams may keep their own time (e.g. with their phones).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440" w:right="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Although 15 minutes has been designated to interview the client, teams may conclude the interview before such time is up and will not be penalised for doing so. However, if a team exceeds the 15 minutes, judges are entitled to impose a penalty.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hanging="360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After the interview, competitors will have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2 minutes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to debrief alone.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440" w:right="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Judges and the client are to leave the room and start a 2-minute timer once they have closed the door behind them.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hanging="360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Competitors will have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 minutes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 hold a post-interview reflection with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judge to introduce the client, discuss the facts and consider whether the firm should take on the client.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If you have any questions, please do not hesitate to contact Jessica or Juliet at: </w:t>
      </w:r>
      <w:hyperlink r:id="rId8">
        <w:r w:rsidDel="00000000" w:rsidR="00000000" w:rsidRPr="00000000">
          <w:rPr>
            <w:rFonts w:ascii="Arial" w:cs="Arial" w:eastAsia="Arial" w:hAnsi="Arial"/>
            <w:b w:val="1"/>
            <w:i w:val="1"/>
            <w:color w:val="1155cc"/>
            <w:sz w:val="24"/>
            <w:szCs w:val="24"/>
            <w:u w:val="single"/>
            <w:rtl w:val="0"/>
          </w:rPr>
          <w:t xml:space="preserve">clientinterview@mulss.com</w:t>
        </w:r>
      </w:hyperlink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851" w:top="992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after="13" w:line="240" w:lineRule="auto"/>
      <w:ind w:right="222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clientinterview@mul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